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both"/>
      </w:pPr>
    </w:p>
    <w:p w14:paraId="02000000">
      <w:pPr>
        <w:pStyle w:val="Style_2"/>
        <w:ind/>
        <w:jc w:val="center"/>
        <w:outlineLvl w:val="1"/>
      </w:pPr>
      <w:r>
        <w:t>Р</w:t>
      </w:r>
      <w:r>
        <w:t>уководство по соблюдению</w:t>
      </w:r>
    </w:p>
    <w:p w14:paraId="03000000">
      <w:pPr>
        <w:pStyle w:val="Style_2"/>
        <w:ind/>
        <w:jc w:val="center"/>
      </w:pPr>
      <w:r>
        <w:t>обязательных требований</w:t>
      </w:r>
      <w:r>
        <w:t xml:space="preserve"> в области гражданской обороны</w:t>
      </w:r>
    </w:p>
    <w:p w14:paraId="04000000">
      <w:pPr>
        <w:pStyle w:val="Style_1"/>
        <w:ind/>
        <w:jc w:val="both"/>
      </w:pPr>
    </w:p>
    <w:p w14:paraId="05000000">
      <w:pPr>
        <w:pStyle w:val="Style_1"/>
        <w:ind w:firstLine="540"/>
        <w:jc w:val="both"/>
      </w:pPr>
      <w:r>
        <w:t xml:space="preserve">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"consultantplus://offline/ref=FE40933277E199F57D5AA3ABEF5E3B6017564A7E1DECB9AC8A8142FDABCDF26D07DF977F40D167D6A9C74DAA0Af9n9M"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постановлению</w:t>
      </w:r>
      <w:r>
        <w:rPr>
          <w:color w:val="0000FF"/>
        </w:rPr>
        <w:fldChar w:fldCharType="end"/>
      </w:r>
      <w:r>
        <w:t xml:space="preserve"> Правительства Российской Федерации от 17.08.2016 № 806 "О применении </w:t>
      </w:r>
      <w:r>
        <w:t>риск-ориентированного</w:t>
      </w:r>
      <w:r>
        <w:t xml:space="preserve"> подхода при организации отдельных видов государственного контроля (надзора) и внесении изменений в некоторые акты" (в редакции постановления Правительства Российской Федерации от 02.03.2017 N 245) и </w:t>
      </w:r>
      <w:r>
        <w:t xml:space="preserve">Положение о федеральном государственном надзоре в области гражданской обороны утвержденного </w:t>
      </w:r>
      <w:r>
        <w:t xml:space="preserve">Постановлением Правительства РФ от 25.06.2021 № 1007 </w:t>
      </w:r>
      <w:r>
        <w:t>"О федеральном государственном надзоре в области гражданской обороны"</w:t>
      </w:r>
    </w:p>
    <w:p w14:paraId="06000000">
      <w:pPr>
        <w:pStyle w:val="Style_1"/>
        <w:spacing w:before="220"/>
        <w:ind w:firstLine="540"/>
        <w:jc w:val="both"/>
      </w:pPr>
      <w:r>
        <w:t>Указанным Положением предусмотрены критерии отнесения к категориям риска поднадзорных объектов, критерии по изменению (повышению/понижению) присвоенных ранее объектам надзора категорий риска, а также обязательность применения проверочных листов при осуществлении указанных надзорных функций.</w:t>
      </w:r>
    </w:p>
    <w:p w14:paraId="07000000"/>
    <w:p w14:paraId="08000000">
      <w:pPr>
        <w:ind w:firstLine="0" w:left="0"/>
        <w:jc w:val="both"/>
      </w:pPr>
      <w:r>
        <w:t xml:space="preserve">         Приказом МЧС России от 04.02.2022 № 61 </w:t>
      </w:r>
      <w:r>
        <w:t>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обороны"</w:t>
      </w:r>
      <w:r>
        <w:t xml:space="preserve"> установлена форма проверочного листа (списка контрольных вопросов), применяемая при осуществлении всех плановых проверок в отношении юридических лиц и индивидуальных предпринимателей.</w:t>
      </w:r>
    </w:p>
    <w:p w14:paraId="09000000">
      <w:pPr>
        <w:pStyle w:val="Style_1"/>
        <w:spacing w:before="220"/>
        <w:ind w:firstLine="540"/>
        <w:jc w:val="both"/>
      </w:pPr>
      <w:r>
        <w:t xml:space="preserve">Одновременно в субъектах Российской Федерации с учетом специфики возможных рисков разработаны и размещены на официальных </w:t>
      </w:r>
      <w:r>
        <w:t>интернет-порталах</w:t>
      </w:r>
      <w:r>
        <w:t xml:space="preserve"> главных управлений МЧС России по субъектам Российской Федерации типовые программы профилактики нарушений </w:t>
      </w:r>
      <w:r>
        <w:t>обязательных требований в области гражданской обороны, защиты населения и территорий от чрезвычайных ситуаций природного и техногенного характера.</w:t>
      </w:r>
    </w:p>
    <w:p w14:paraId="0A000000">
      <w:pPr>
        <w:pStyle w:val="Style_1"/>
        <w:spacing w:before="220"/>
        <w:ind w:firstLine="540"/>
        <w:jc w:val="both"/>
      </w:pPr>
      <w:r>
        <w:t xml:space="preserve">Также с учетом новых подходов к организации профилактической работы, установленных положениями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"consultantplus://offline/ref=FE40933277E199F57D5AA3ABEF5E3B6017514F7E14E9B9AC8A8142FDABCDF26D07DF977F40D167D6A9C74DAA0Af9n9M"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Российской Федерации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разработана Программа профилактики нарушений обязательных требований в области гражданской обороны при осуществлении государственного надзора в</w:t>
      </w:r>
      <w:r>
        <w:t xml:space="preserve"> области гражданской обороны.</w:t>
      </w:r>
    </w:p>
    <w:p w14:paraId="0B000000">
      <w:pPr>
        <w:pStyle w:val="Style_1"/>
        <w:spacing w:before="220"/>
        <w:ind w:firstLine="540"/>
        <w:jc w:val="both"/>
      </w:pPr>
      <w:r>
        <w:t>Внесены изменения в законодательство о гражданской обороне и тем самым конкретизированы обязательные требования в области гражданской обороны.</w:t>
      </w:r>
    </w:p>
    <w:p w14:paraId="0C000000">
      <w:pPr>
        <w:pStyle w:val="Style_1"/>
        <w:spacing w:before="220"/>
        <w:ind w:firstLine="540"/>
        <w:jc w:val="both"/>
      </w:pPr>
      <w:r>
        <w:t xml:space="preserve">В целях реализации Основ государственной политики в области гражданской обороны на период до 2030 года принят Федеральный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"consultantplus://offline/ref=FE40933277E199F57D5AA3ABEF5E3B601752487E15EEB9AC8A8142FDABCDF26D07DF977F40D167D6A9C74DAA0Af9n9M"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закон</w:t>
      </w:r>
      <w:r>
        <w:rPr>
          <w:color w:val="0000FF"/>
        </w:rPr>
        <w:fldChar w:fldCharType="end"/>
      </w:r>
      <w:r>
        <w:t xml:space="preserve"> от 1 мая 2019 г. N 84-ФЗ "О внесении изменений в Федеральный закон "О гражданской обороне".</w:t>
      </w:r>
    </w:p>
    <w:p w14:paraId="0D000000">
      <w:pPr>
        <w:pStyle w:val="Style_1"/>
        <w:spacing w:before="220"/>
        <w:ind w:firstLine="540"/>
        <w:jc w:val="both"/>
      </w:pPr>
      <w:r>
        <w:t>В соответствии с указанным законодательным актом:</w:t>
      </w:r>
    </w:p>
    <w:p w14:paraId="0E000000">
      <w:pPr>
        <w:pStyle w:val="Style_1"/>
        <w:spacing w:before="220"/>
        <w:ind w:firstLine="540"/>
        <w:jc w:val="both"/>
      </w:pPr>
      <w:r>
        <w:t>введены новые понятия - обеспечение выполнения мероприятий по гражданской обороне; организация, обеспечивающая выполнение мероприятий по гражданской обороне; опасности, возникающие при военных конфликтах или вследствие этих конфликтов; сеть наблюдения и лабораторного контроля гражданской обороны и защиты населения;</w:t>
      </w:r>
    </w:p>
    <w:p w14:paraId="0F000000">
      <w:pPr>
        <w:pStyle w:val="Style_1"/>
        <w:spacing w:before="220"/>
        <w:ind w:firstLine="540"/>
        <w:jc w:val="both"/>
      </w:pPr>
      <w:r>
        <w:t>уточнены категории должностных лиц субъектов Российской Федерации, ответственных за руководство гражданской обороной на территории субъектов Российской Федерации, с возложением персональной ответственности за организацию и проведение мероприятий по гражданской обороне и защите населения на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 руководителей органов местного самоуправления (должностных лиц местного самоуправления) и руководителей организаций;</w:t>
      </w:r>
    </w:p>
    <w:p w14:paraId="10000000">
      <w:pPr>
        <w:pStyle w:val="Style_1"/>
        <w:spacing w:before="220"/>
        <w:ind w:firstLine="540"/>
        <w:jc w:val="both"/>
      </w:pPr>
      <w:r>
        <w:t>исключена норма, устанавливающая необходимость создания и поддержания в состоянии готовности локальных систем оповещения организациями, эксплуатирующими опасные производства и объекты, в зоне действия поражающих факторов которых не ведется хозяйственная или иная, деятельность, а также организациями, эксплуатирующими линейные объекты магистрального трубопроводного транспорта и отнесенными к производственным объектам I и II классов опасности;</w:t>
      </w:r>
    </w:p>
    <w:p w14:paraId="11000000">
      <w:pPr>
        <w:pStyle w:val="Style_1"/>
        <w:spacing w:before="220"/>
        <w:ind w:firstLine="540"/>
        <w:jc w:val="both"/>
      </w:pPr>
      <w:r>
        <w:t>определены условия, при которых организации, не имеющие мобилизационного задания и не входящие в перечень организаций, осуществляющих выполнение мероприятий по гражданской обороне федерального органа исполнительной власти, и организации, обеспечивающие выполнение мероприятий регионального и местного уровней по гражданской обороне, могут вместо создания нештатных аварийно-спасательных формирований привлекать для проведения аварийно-спасательных работ профессиональные аварийно-спасательные службы и формирования на договорной основе, а для организаций, эксплуатирующих</w:t>
      </w:r>
      <w:r>
        <w:t xml:space="preserve"> опасные производственные объекты III класса опасности, - необходимость создания данных формирований.</w:t>
      </w:r>
    </w:p>
    <w:p w14:paraId="12000000">
      <w:pPr>
        <w:pStyle w:val="Style_1"/>
        <w:spacing w:before="220"/>
        <w:ind w:firstLine="540"/>
        <w:jc w:val="both"/>
      </w:pPr>
      <w:r>
        <w:t xml:space="preserve">В целях приведения в соответствие некоторых актов Правительства Российской Федерации в соответствие Федеральному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"consultantplus://offline/ref=FE40933277E199F57D5AA3ABEF5E3B601752487E15EEB9AC8A8142FDABCDF26D07DF977F40D167D6A9C74DAA0Af9n9M"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закону</w:t>
      </w:r>
      <w:r>
        <w:rPr>
          <w:color w:val="0000FF"/>
        </w:rPr>
        <w:fldChar w:fldCharType="end"/>
      </w:r>
      <w:r>
        <w:t xml:space="preserve"> от 1 мая 2019 г. N 84-ФЗ "О внесении изменений в Федеральный закон "О гражданской обороне" принято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"consultantplus://offline/ref=FE40933277E199F57D5AA3ABEF5E3B6017534F7010E4B9AC8A8142FDABCDF26D07DF977F40D167D6A9C74DAA0Af9n9M"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30.09.2019 N 1274 "О внесении изменений в некоторые акты Правительства </w:t>
      </w:r>
      <w:r>
        <w:t>Российской Федерации", направленное на совершенствование порядка функционирования системы обеспечения выполнения мероприятий по гражданской обороне.</w:t>
      </w:r>
    </w:p>
    <w:p w14:paraId="13000000">
      <w:pPr>
        <w:pStyle w:val="Style_1"/>
        <w:spacing w:before="220"/>
        <w:ind w:firstLine="540"/>
        <w:jc w:val="both"/>
      </w:pPr>
      <w:r>
        <w:t>В целях приведения положений законодательства к единым требованиям полномочия в области гражданской обороны закреплены для органов государственной власти субъектов Российской Федерации.</w:t>
      </w:r>
    </w:p>
    <w:p w14:paraId="14000000">
      <w:pPr>
        <w:pStyle w:val="Style_1"/>
        <w:spacing w:before="220"/>
        <w:ind w:firstLine="540"/>
        <w:jc w:val="both"/>
      </w:pPr>
      <w:r>
        <w:t xml:space="preserve">Конкретизированы требования для организаций по подготовке к ведению и ведению гражданской обороны. </w:t>
      </w:r>
      <w:r>
        <w:t>Порядок подготовки к ведению гражданской обороны и планы гражданской обороны необходимо будет разрабатывать только организациям, отнесенным к категориям по гражданской обороне, так как организации, не отнесенные к категориям по гражданской обороне, собственные планы гражданской обороны не разрабатывают, и мероприятия по защите их работников включаются в планы гражданской обороны и защиты населения субъектов Российской Федерации и органов местного самоуправления, соответственно отсутствует</w:t>
      </w:r>
      <w:r>
        <w:t xml:space="preserve"> необходимость в разработке собственных положений и планов.</w:t>
      </w:r>
    </w:p>
    <w:p w14:paraId="15000000">
      <w:pPr>
        <w:pStyle w:val="Style_1"/>
        <w:spacing w:before="220"/>
        <w:ind w:firstLine="540"/>
        <w:jc w:val="both"/>
      </w:pPr>
      <w:r>
        <w:t>Также уточняется требование по планированию действий сил гражданской обороны. Так, планирование их действий необходимо учитывать в планах гражданской обороны, а отдельные планы действий сил разрабатывать не требуется. Кроме того введено определение терминов "работающее население" и "неработающее население" в целях их однозначного толкования в интересах привлечения к выполнению мероприятий подготовки в области гражданской обороны лиц, входящих только в эти группы населения.</w:t>
      </w:r>
    </w:p>
    <w:p w14:paraId="16000000">
      <w:pPr>
        <w:pStyle w:val="Style_1"/>
        <w:spacing w:before="220"/>
        <w:ind w:firstLine="540"/>
        <w:jc w:val="both"/>
      </w:pPr>
      <w:r>
        <w:t xml:space="preserve">Утверждены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"consultantplus://offline/ref=FE40933277E199F57D5AA3ABEF5E3B6017534C7114E5B9AC8A8142FDABCDF26D07DF977F40D167D6A9C74DAA0Af9n9M"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08.10.2019 N 570 "О внесении изменений в Порядок создания нештатных аварийно-спасательных формирований, утвержденный приказом МЧС России от 23.12.2005 N 999", установивший обновленный перечень организаций, создающих и поддерживающих в состоянии готовности нештатные аварийно-спасательные формирования, и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"consultantplus://offline/ref=FE40933277E199F57D5AA3ABEF5E3B6017544F7315EEB9AC8A8142FDABCDF26D07DF977F40D167D6A9C74DAA0Af9n9M"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24.12.2019 N 776 "О внесении изменений в Положение об организации и ведении гражданской обороны в муниципальных образованиях</w:t>
      </w:r>
      <w:r>
        <w:t xml:space="preserve"> и </w:t>
      </w:r>
      <w:r>
        <w:t>организациях</w:t>
      </w:r>
      <w:r>
        <w:t>, утвержденное приказом МЧС России от 14.11.2008 N 687", актуализирующий ряд норм Положения об организации и ведении гражданской обороны в муниципальных образованиях и организациях.</w:t>
      </w:r>
    </w:p>
    <w:p w14:paraId="17000000">
      <w:pPr>
        <w:pStyle w:val="Style_1"/>
        <w:spacing w:before="220"/>
        <w:ind w:firstLine="540"/>
        <w:jc w:val="both"/>
      </w:pPr>
      <w:r>
        <w:t xml:space="preserve">Принято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"consultantplus://offline/ref=FE40933277E199F57D5AA3ABEF5E3B6017534D701CE5B9AC8A8142FDABCDF26D07DF977F40D167D6A9C74DAA0Af9n9M"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30.10.2019 N 1391 "О внесении изменений в Порядок создания убежищ и иных объектов гражданской обороны", которым введено понятие "наибольшая работающая смена" (максимальная по численности работающая в военное время смена организации, имеющей мобилизационное задание (заказ) и уточнены категории организаций, для которых создаются убежища, противорадиационные укрытия и укрытия.</w:t>
      </w:r>
    </w:p>
    <w:p w14:paraId="18000000">
      <w:pPr>
        <w:pStyle w:val="Style_1"/>
        <w:ind/>
        <w:jc w:val="both"/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ConsPlusDocList"/>
    <w:link w:val="Style_6_ch"/>
    <w:pPr>
      <w:widowControl w:val="0"/>
      <w:spacing w:after="0" w:line="240" w:lineRule="auto"/>
      <w:ind/>
    </w:pPr>
    <w:rPr>
      <w:rFonts w:ascii="Calibri" w:hAnsi="Calibri"/>
    </w:rPr>
  </w:style>
  <w:style w:styleId="Style_6_ch" w:type="character">
    <w:name w:val="ConsPlusDocList"/>
    <w:link w:val="Style_6"/>
    <w:rPr>
      <w:rFonts w:ascii="Calibri" w:hAnsi="Calibri"/>
    </w:rPr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ConsPlusTextList"/>
    <w:link w:val="Style_10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0_ch" w:type="character">
    <w:name w:val="ConsPlusTextList"/>
    <w:link w:val="Style_10"/>
    <w:rPr>
      <w:rFonts w:ascii="Arial" w:hAnsi="Arial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3" w:type="paragraph">
    <w:name w:val="ConsPlusCell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Cell"/>
    <w:link w:val="Style_13"/>
    <w:rPr>
      <w:rFonts w:ascii="Courier New" w:hAnsi="Courier New"/>
      <w:sz w:val="20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ConsPlusJurTerm"/>
    <w:link w:val="Style_16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16_ch" w:type="character">
    <w:name w:val="ConsPlusJurTerm"/>
    <w:link w:val="Style_16"/>
    <w:rPr>
      <w:rFonts w:ascii="Tahoma" w:hAnsi="Tahoma"/>
      <w:sz w:val="2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ConsPlusTitlePage"/>
    <w:link w:val="Style_23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3_ch" w:type="character">
    <w:name w:val="ConsPlusTitlePage"/>
    <w:link w:val="Style_23"/>
    <w:rPr>
      <w:rFonts w:ascii="Tahoma" w:hAnsi="Tahoma"/>
      <w:sz w:val="20"/>
    </w:rPr>
  </w:style>
  <w:style w:styleId="Style_24" w:type="paragraph">
    <w:name w:val="toc 5"/>
    <w:next w:val="Style_3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ConsPlusNonformat"/>
    <w:link w:val="Style_2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PlusNonformat"/>
    <w:link w:val="Style_25"/>
    <w:rPr>
      <w:rFonts w:ascii="Courier New" w:hAnsi="Courier New"/>
      <w:sz w:val="20"/>
    </w:rPr>
  </w:style>
  <w:style w:styleId="Style_26" w:type="paragraph">
    <w:name w:val="Subtitle"/>
    <w:next w:val="Style_3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3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2022-10-05T07:45:31Z</dcterms:modified>
</cp:coreProperties>
</file>